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IN THE UNITED STATES BANKRUPTCY COURT</w:t>
      </w:r>
    </w:p>
    <w:p>
      <w:r>
        <w:t>FOR THE ______ DISTRICT OF ______</w:t>
      </w:r>
    </w:p>
    <w:p/>
    <w:p>
      <w:r>
        <w:t>In re:</w:t>
      </w:r>
    </w:p>
    <w:p>
      <w:r>
        <w:t xml:space="preserve">______________________, Debtor(s) ) </w:t>
      </w:r>
    </w:p>
    <w:p>
      <w:r>
        <w:t>) Case No. __________</w:t>
      </w:r>
    </w:p>
    <w:p>
      <w:r>
        <w:t>) Chapter 13</w:t>
      </w:r>
    </w:p>
    <w:p/>
    <w:p>
      <w:r>
        <w:t>OBJECTION TO PROOF OF CLAIM OF PIGEON FORECLOSURE MILL (CLAIM NO. __)</w:t>
      </w:r>
    </w:p>
    <w:p/>
    <w:p>
      <w:r>
        <w:t xml:space="preserve">Debtor(s), by counsel, object to Proof of Claim No. ___ filed by Pigeon Foreclosure Mill </w:t>
      </w:r>
    </w:p>
    <w:p>
      <w:r>
        <w:t>("Creditor") (the "Claim") and state as follows:</w:t>
      </w:r>
    </w:p>
    <w:p/>
    <w:p>
      <w:r>
        <w:t>1. Jurisdiction</w:t>
      </w:r>
    </w:p>
    <w:p>
      <w:r>
        <w:t xml:space="preserve">This Court has jurisdiction under 28 U.S.C. §§ 157 and 1334. This is a core proceeding </w:t>
      </w:r>
    </w:p>
    <w:p>
      <w:r>
        <w:t>under 28 U.S.C. § 157(b)(2)(B).</w:t>
      </w:r>
    </w:p>
    <w:p/>
    <w:p>
      <w:r>
        <w:t>2. Background</w:t>
      </w:r>
    </w:p>
    <w:p>
      <w:r>
        <w:t>1. Debtors filed this Chapter 13 case on ______.</w:t>
      </w:r>
    </w:p>
    <w:p>
      <w:r>
        <w:t xml:space="preserve">2. Creditor filed Proof of Claim No. ___ asserting a secured claim secured by Debtors' </w:t>
      </w:r>
    </w:p>
    <w:p>
      <w:r>
        <w:t>principal residence.</w:t>
      </w:r>
    </w:p>
    <w:p>
      <w:r>
        <w:t xml:space="preserve">3. The Claim includes charges denominated as "Pay-to-Pay Fee," "Convenience Fee," </w:t>
      </w:r>
    </w:p>
    <w:p>
      <w:r>
        <w:t xml:space="preserve">"Processing Fee," or similar payment-channel fees (collectively, "Payment Channel Fees"), </w:t>
      </w:r>
    </w:p>
    <w:p>
      <w:r>
        <w:t>in the amount of $______.</w:t>
      </w:r>
    </w:p>
    <w:p/>
    <w:p>
      <w:r>
        <w:t>3. The challenged charges are not authorized by the loan documents</w:t>
      </w:r>
    </w:p>
    <w:p>
      <w:r>
        <w:t xml:space="preserve">4. The Note and Deed of Trust do not expressly authorize Payment Channel Fees for making </w:t>
      </w:r>
    </w:p>
    <w:p>
      <w:r>
        <w:t>routine monthly mortgage payments by phone, IVR, or internet.</w:t>
      </w:r>
    </w:p>
    <w:p>
      <w:r>
        <w:t xml:space="preserve">5. Boilerplate language allowing "fees not prohibited by law" is insufficient to create </w:t>
      </w:r>
    </w:p>
    <w:p>
      <w:r>
        <w:t>affirmative contractual authorization for these charges.</w:t>
      </w:r>
    </w:p>
    <w:p>
      <w:r>
        <w:t xml:space="preserve">6. Because the loan documents do not clearly and specifically permit such fees, they are </w:t>
      </w:r>
    </w:p>
    <w:p>
      <w:r>
        <w:t>unenforceable add-ons and not properly part of the secured claim.</w:t>
      </w:r>
    </w:p>
    <w:p/>
    <w:p>
      <w:r>
        <w:t>4. The fees are not recoverable under 11 U.S.C. § 506(b)</w:t>
      </w:r>
    </w:p>
    <w:p>
      <w:r>
        <w:t xml:space="preserve">7. Even if the fees were contractually permitted (which Debtors deny), they must still be </w:t>
      </w:r>
    </w:p>
    <w:p>
      <w:r>
        <w:t>"reasonable and necessary" to be recoverable as secured charges under § 506(b).</w:t>
      </w:r>
    </w:p>
    <w:p>
      <w:r>
        <w:t xml:space="preserve">8. Upon information and belief, Pigeon Foreclosure Mill set these fees based on what others </w:t>
      </w:r>
    </w:p>
    <w:p>
      <w:r>
        <w:t>in the industry charged rather than on its actual cost of processing payments.</w:t>
      </w:r>
    </w:p>
    <w:p>
      <w:r>
        <w:t>9. Creditor bears the burden of proving that the challenged fees reflect actual, reasonable costs.</w:t>
      </w:r>
    </w:p>
    <w:p/>
    <w:p>
      <w:r>
        <w:t>5. The fees are not part of the "arrears" to be cured under § 1322(b)(5)</w:t>
      </w:r>
    </w:p>
    <w:p>
      <w:r>
        <w:t xml:space="preserve">10. These Payment Channel Fees are not default-related charges; they were assessed during </w:t>
      </w:r>
    </w:p>
    <w:p>
      <w:r>
        <w:t>periods when Debtors were current.</w:t>
      </w:r>
    </w:p>
    <w:p>
      <w:r>
        <w:t xml:space="preserve">11. Because they are not incurred as a result of default, they are not properly included in the </w:t>
      </w:r>
    </w:p>
    <w:p>
      <w:r>
        <w:t>arrearage to be cured through the Chapter 13 plan.</w:t>
      </w:r>
    </w:p>
    <w:p/>
    <w:p>
      <w:r>
        <w:t>6. Relief Requested</w:t>
      </w:r>
    </w:p>
    <w:p>
      <w:r>
        <w:t>Debtors request that the Court:</w:t>
      </w:r>
    </w:p>
    <w:p>
      <w:r>
        <w:t>a. Disallow all Payment Channel Fees included in Claim No. ___;</w:t>
      </w:r>
    </w:p>
    <w:p>
      <w:r>
        <w:t>b. Reduce the secured claim accordingly;</w:t>
      </w:r>
    </w:p>
    <w:p>
      <w:r>
        <w:t>c. Require Creditor to file an amended claim; and</w:t>
      </w:r>
    </w:p>
    <w:p>
      <w:r>
        <w:t>d. Grant such other relief as is just and proper.</w:t>
      </w:r>
    </w:p>
    <w:p/>
    <w:p>
      <w:r>
        <w:t>Respectfully submitted,</w:t>
      </w:r>
    </w:p>
    <w:p>
      <w:r>
        <w:t>Counsel for Debtors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