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C9" w:rsidRDefault="004A6971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Third Party Assistance and Confidentiality Agreement</w:t>
      </w:r>
    </w:p>
    <w:p w:rsidR="00BD55C9" w:rsidRDefault="00BD55C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D55C9" w:rsidRDefault="004A697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John Smith and Frank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McTorgalsen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execute the following written Third Party Assistance and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Confidentiality Agreement to memorialize their principal-agent relationship relating to the bankruptcy case filed or to be filed by John Smith, to wit:</w:t>
      </w:r>
    </w:p>
    <w:p w:rsidR="00BD55C9" w:rsidRDefault="004A697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Frank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McTorgalsen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is the father of John Smith;</w:t>
      </w:r>
    </w:p>
    <w:p w:rsidR="00BD55C9" w:rsidRDefault="004A697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Frank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McTorgalsen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as his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father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could act and has acted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as John Smith’s agent, confidant, and advisor with respect to the John Smith’s financial issues and pending bankruptcy; and the signatories memorialize that Frank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McTorgalsen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will continue to act as John Smith’s agent, confidant, and advisor with respect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 John Smith’s financial issues and pending bankruptcy;</w:t>
      </w:r>
    </w:p>
    <w:p w:rsidR="00BD55C9" w:rsidRDefault="004A697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John Smith and Frank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McTorgalsen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have agreed that Frank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McTorgalsen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has and will continue to take part in confidential and privileged communications with John Smith and his legal counsel with respect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to John Smith’s financial issues and pending bankruptcy;</w:t>
      </w:r>
    </w:p>
    <w:p w:rsidR="00BD55C9" w:rsidRDefault="004A697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It is agreed that any and all privileged information received by Frank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McTorgalsen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will be used solely for the purpose of resolving John Smith’s financial issues and pending bankruptcy;</w:t>
      </w:r>
    </w:p>
    <w:p w:rsidR="00BD55C9" w:rsidRDefault="004A697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It is agreed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that Frank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McTorgalsen’s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presence and involvement are necessary for the protection of John Smith’s interests;</w:t>
      </w:r>
    </w:p>
    <w:p w:rsidR="00BD55C9" w:rsidRDefault="004A697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It has been and continues to be intended and expected that all communications between John Smith and his attorneys to which Frank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McTorgalsen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is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also a party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will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be protected by the attorney-client privilege;</w:t>
      </w:r>
    </w:p>
    <w:p w:rsidR="00BD55C9" w:rsidRDefault="004A697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John Smith has and will continue to limit his communications concerning the John Smith’s financial issues and pending bankruptcy to Frank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McTorgalsen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and John Smith’s attorneys;</w:t>
      </w:r>
    </w:p>
    <w:p w:rsidR="00BD55C9" w:rsidRDefault="004A697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Frank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McTorga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lsen’s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presence and involvement in this matter has been and will continue to be in a support role, as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father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consultant, advisor, and representative of John Smith in such a manner as not to destroy any applicable privilege or immunity;</w:t>
      </w:r>
    </w:p>
    <w:p w:rsidR="00BD55C9" w:rsidRDefault="004A697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Frank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McTorgalsen’s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presence during and access to attorney-client communications and work product as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father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agent and trusted confidant will not destroy the attorney-client privilege or work product doctrine because Frank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McTorgalsen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is acting as John Smith’s agent;</w:t>
      </w:r>
    </w:p>
    <w:p w:rsidR="00BD55C9" w:rsidRDefault="004A697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Frank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cTorgalsen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has acted and will continue to act as John Smith’s agent and personal advisor to specifically assist his in regards to John Smith’s financial issues and pending bankruptcy;</w:t>
      </w:r>
    </w:p>
    <w:p w:rsidR="00BD55C9" w:rsidRDefault="004A697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Frank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McTorgalsen’s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presence and involvement in attorney-client communic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ations has been and continues to be necessary for the protection of John Smith’s interests;</w:t>
      </w:r>
    </w:p>
    <w:p w:rsidR="00BD55C9" w:rsidRDefault="004A697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John Smith and Frank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McTorgalsen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have intended and continue to intend that the attorney-client privilege and the attorney work-product doctrine will extend to commu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nications which include Frank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McTorgalsen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within the context of John Smith’s financial issues, pending bankruptcy and this confidentiality agreement;</w:t>
      </w:r>
    </w:p>
    <w:p w:rsidR="00BD55C9" w:rsidRDefault="004A697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This Confidentiality Agreement will be governed by applicable North Carolina law;</w:t>
      </w:r>
    </w:p>
    <w:p w:rsidR="00BD55C9" w:rsidRDefault="004A6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 WITNESS WHEREOF, John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Smith and Frank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McTorgalsen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have hereunto set their hand and seal TO THIS THIRD PARTY ASSISTANCE AND CONFIDENTIALITY AGREEMENT,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nunc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pro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tunc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to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January 27, 2025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BD55C9" w:rsidRDefault="00BD55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D55C9" w:rsidRDefault="00BD55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D55C9" w:rsidRDefault="004A6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Dated: January 27, 2025 </w:t>
      </w:r>
    </w:p>
    <w:p w:rsidR="00BD55C9" w:rsidRDefault="004A6971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______________________________ </w:t>
      </w:r>
    </w:p>
    <w:p w:rsidR="00BD55C9" w:rsidRDefault="004A6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John Smit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</w:t>
      </w:r>
    </w:p>
    <w:p w:rsidR="00BD55C9" w:rsidRDefault="00BD55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D55C9" w:rsidRDefault="00BD55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D55C9" w:rsidRDefault="004A6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Dated: January 27, 2025 </w:t>
      </w:r>
    </w:p>
    <w:p w:rsidR="00BD55C9" w:rsidRDefault="004A6971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______________________________ </w:t>
      </w:r>
    </w:p>
    <w:p w:rsidR="00BD55C9" w:rsidRDefault="004A6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Frank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McTorgalsen</w:t>
      </w:r>
      <w:proofErr w:type="spellEnd"/>
    </w:p>
    <w:p w:rsidR="00BD55C9" w:rsidRDefault="00BD55C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D55C9" w:rsidRDefault="004A6971">
      <w:pPr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rd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Party Assistance and Confidentiality Agreement.docx (2/9/25)</w:t>
      </w:r>
    </w:p>
    <w:p w:rsidR="00BD55C9" w:rsidRDefault="00BD55C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D55C9" w:rsidRDefault="00BD55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D55C9" w:rsidRDefault="00BD55C9">
      <w:pPr>
        <w:jc w:val="right"/>
        <w:rPr>
          <w:sz w:val="18"/>
          <w:szCs w:val="18"/>
        </w:rPr>
      </w:pPr>
    </w:p>
    <w:sectPr w:rsidR="00BD55C9" w:rsidSect="00BD5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DE0"/>
    <w:rsid w:val="00001E8E"/>
    <w:rsid w:val="0006739C"/>
    <w:rsid w:val="000A4070"/>
    <w:rsid w:val="0011000C"/>
    <w:rsid w:val="001829D1"/>
    <w:rsid w:val="001D78A3"/>
    <w:rsid w:val="0025157F"/>
    <w:rsid w:val="00264C57"/>
    <w:rsid w:val="00273D91"/>
    <w:rsid w:val="00291610"/>
    <w:rsid w:val="002C7569"/>
    <w:rsid w:val="002F7322"/>
    <w:rsid w:val="003829A9"/>
    <w:rsid w:val="003A000B"/>
    <w:rsid w:val="003A77BF"/>
    <w:rsid w:val="003B0D3E"/>
    <w:rsid w:val="004013C1"/>
    <w:rsid w:val="004A6971"/>
    <w:rsid w:val="004B4B52"/>
    <w:rsid w:val="004C2DE0"/>
    <w:rsid w:val="004E039A"/>
    <w:rsid w:val="00555DD3"/>
    <w:rsid w:val="0056736A"/>
    <w:rsid w:val="00576ACB"/>
    <w:rsid w:val="00577A7F"/>
    <w:rsid w:val="005A180E"/>
    <w:rsid w:val="00650834"/>
    <w:rsid w:val="006911E8"/>
    <w:rsid w:val="00763A02"/>
    <w:rsid w:val="007E64E6"/>
    <w:rsid w:val="00873A95"/>
    <w:rsid w:val="00875010"/>
    <w:rsid w:val="0097017E"/>
    <w:rsid w:val="00A904B1"/>
    <w:rsid w:val="00AD71C4"/>
    <w:rsid w:val="00B821CB"/>
    <w:rsid w:val="00BD55C9"/>
    <w:rsid w:val="00C655C8"/>
    <w:rsid w:val="00CA5D72"/>
    <w:rsid w:val="00CE5CC0"/>
    <w:rsid w:val="00CF3142"/>
    <w:rsid w:val="00D931FA"/>
    <w:rsid w:val="00E953D1"/>
    <w:rsid w:val="00F3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5C9"/>
  </w:style>
  <w:style w:type="paragraph" w:styleId="Heading1">
    <w:name w:val="heading 1"/>
    <w:basedOn w:val="Normal"/>
    <w:next w:val="Normal"/>
    <w:link w:val="Heading1Char"/>
    <w:uiPriority w:val="9"/>
    <w:qFormat/>
    <w:rsid w:val="00BD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5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BC6E5-8E11-40F2-9255-A93AB2E4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Agreement (1/21/25)</vt:lpstr>
    </vt:vector>
  </TitlesOfParts>
  <Company>Law Offices of John T. Orcutt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Agreement (1/21/25)</dc:title>
  <dc:creator>eboltz</dc:creator>
  <cp:lastModifiedBy>eboltz</cp:lastModifiedBy>
  <cp:revision>1</cp:revision>
  <dcterms:created xsi:type="dcterms:W3CDTF">2025-03-17T20:02:00Z</dcterms:created>
  <dcterms:modified xsi:type="dcterms:W3CDTF">2025-03-17T20:03:00Z</dcterms:modified>
</cp:coreProperties>
</file>